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C00000"/>
          <w:spacing w:val="0"/>
          <w:sz w:val="28"/>
          <w:szCs w:val="28"/>
          <w:bdr w:val="none" w:color="auto" w:sz="0" w:space="0"/>
          <w:shd w:val="clear" w:fill="FFFFFF"/>
        </w:rPr>
        <w:t>“微观经济学”部分考试大纲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第一部分：概要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720" w:right="0" w:hanging="72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333333"/>
          <w:spacing w:val="0"/>
          <w:sz w:val="21"/>
          <w:szCs w:val="21"/>
          <w:bdr w:val="none" w:color="auto" w:sz="0" w:space="0"/>
          <w:shd w:val="clear" w:fill="FFFFFF"/>
          <w:lang w:val="en-US"/>
        </w:rPr>
        <w:t>一、</w:t>
      </w:r>
      <w:r>
        <w:rPr>
          <w:rStyle w:val="5"/>
          <w:rFonts w:ascii="Times New Roman" w:hAnsi="Times New Roman" w:eastAsia="宋体" w:cs="Times New Roman"/>
          <w:b/>
          <w:bCs/>
          <w:i w:val="0"/>
          <w:iCs w:val="0"/>
          <w:caps w:val="0"/>
          <w:color w:val="333333"/>
          <w:spacing w:val="0"/>
          <w:sz w:val="13"/>
          <w:szCs w:val="13"/>
          <w:bdr w:val="none" w:color="auto" w:sz="0" w:space="0"/>
          <w:shd w:val="clear" w:fill="FFFFFF"/>
          <w:lang w:val="en-US"/>
        </w:rPr>
        <w:t>  </w:t>
      </w:r>
      <w:r>
        <w:rPr>
          <w:rStyle w:val="5"/>
          <w:rFonts w:hint="default" w:ascii="Times New Roman" w:hAnsi="Times New Roman" w:eastAsia="宋体" w:cs="Times New Roman"/>
          <w:b/>
          <w:bCs/>
          <w:i w:val="0"/>
          <w:iCs w:val="0"/>
          <w:caps w:val="0"/>
          <w:color w:val="333333"/>
          <w:spacing w:val="0"/>
          <w:sz w:val="13"/>
          <w:szCs w:val="13"/>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考试目的和要求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经济学》课程考试大纲，是按照教学大纲对授课内容、授课进度、确定重点与难点、考核知识点及考核要求而编写的。为了使考试内容具体化和考试要求标准化，本课程考试大纲列出考试章节的内容，使学生都能更有目的地系统学习参考教材；同时，考试命题能保证更明确的命题范围，更准确地安排试题的知识，能力层次和难易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二、考试目标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通过本课程的学习考试，要求考生：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微观经济学所涉及的基本思想、基本学说、基本观点与基本方法，要在理解其原理、方法的基础上，有重点地把握其内容，理解其内涵。这就要求考生必须全面系统地学习该课程，并有目的地深入学习一些重点章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把经济学的原理和研究方法结合起来，把经济理论学说的逻辑分析和经济实践分析结合起来。考生应当了解各种经济理论的适用条件、掌握原理的内容、理解原理的运用。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重视理论联系实际，结合我国社会主义经济改革开放和发展社会主义市场经济的实践来理解经济学的有关理论和方法。应注意进行对照比较，分析研究，以期得到一些启发，提高自己分析问题和解决问题的能力。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三、选用教材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《西方经济学》（微观部分﹒第七版），高鸿业主编，中国人民大学出版社。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四、参考书目</w:t>
      </w:r>
      <w:bookmarkStart w:id="0" w:name="__infodetail_pub"/>
      <w:bookmarkEnd w:id="0"/>
      <w:bookmarkStart w:id="1" w:name="alsoview_name_pub"/>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63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现代西方经济学习题指南</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微观经济学</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第九版</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，尹伯成主编，复旦大学出版社。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第二部分：考试知识点及主要内容（教材第</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2-8</w:t>
      </w:r>
      <w:r>
        <w:rPr>
          <w:rStyle w:val="5"/>
          <w:rFonts w:hint="eastAsia" w:ascii="宋体" w:hAnsi="宋体" w:eastAsia="宋体" w:cs="宋体"/>
          <w:b/>
          <w:bCs/>
          <w:i w:val="0"/>
          <w:iCs w:val="0"/>
          <w:caps w:val="0"/>
          <w:color w:val="000000"/>
          <w:spacing w:val="0"/>
          <w:sz w:val="21"/>
          <w:szCs w:val="21"/>
          <w:bdr w:val="none" w:color="auto" w:sz="0" w:space="0"/>
          <w:shd w:val="clear" w:fill="FFFFFF"/>
        </w:rPr>
        <w:t>章、第</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11</w:t>
      </w:r>
      <w:r>
        <w:rPr>
          <w:rStyle w:val="5"/>
          <w:rFonts w:hint="eastAsia" w:ascii="宋体" w:hAnsi="宋体" w:eastAsia="宋体" w:cs="宋体"/>
          <w:b/>
          <w:bCs/>
          <w:i w:val="0"/>
          <w:iCs w:val="0"/>
          <w:caps w:val="0"/>
          <w:color w:val="000000"/>
          <w:spacing w:val="0"/>
          <w:sz w:val="21"/>
          <w:szCs w:val="21"/>
          <w:bdr w:val="none" w:color="auto" w:sz="0" w:space="0"/>
          <w:shd w:val="clear" w:fill="FFFFFF"/>
        </w:rPr>
        <w:t>章内容）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第二章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需求、供给和均衡价格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需求、供给、均衡价格、需求弹性和供给弹性等基本概念和与之相关的基本原理。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了解价格是市场经济中影响资源配置的关键因素；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掌握需求与需求函数以及影响需求的因素；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掌握供给与供给函数以及影响供给的因素；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理解市场均衡价格以及均衡数量的决定；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熟悉支持价格和限制价格；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熟悉需求弹性与供给弹性的含义；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了解决定需求弹性与供给弹性的因素；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8.</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了解弹性理论在经济活动中的应用。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第三章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消费者选择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效用、总效用和边际效用的概念及其相互关系，边际效用递减规律，基数效用理论和序数效用理论，关于消费者效用最大化的均衡条件；无差异曲线的含义与特征，预算线的含义与移动、边际替代率及其递减规律；用消费者均衡理论推导需求曲线；价格变化和收入变化的影响对消费者均衡的影响；替代效应和收入效应对需求曲线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掌握效用、总效用、边际效用的含义；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熟悉总效用与边际效用的关系；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熟悉边际效用递减规律的含义；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消费者均衡条件的理解与应用；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熟悉无差异曲线、消费可能线的含义与特征</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w:t>
      </w:r>
      <w:r>
        <w:rPr>
          <w:rFonts w:hint="eastAsia" w:ascii="微软雅黑" w:hAnsi="微软雅黑" w:eastAsia="微软雅黑" w:cs="微软雅黑"/>
          <w:i w:val="0"/>
          <w:iCs w:val="0"/>
          <w:caps w:val="0"/>
          <w:color w:val="000000"/>
          <w:spacing w:val="0"/>
          <w:sz w:val="21"/>
          <w:szCs w:val="21"/>
          <w:bdr w:val="none" w:color="auto" w:sz="0" w:space="0"/>
          <w:shd w:val="clear" w:fill="FFFFFF"/>
        </w:rPr>
        <w:t>理解它们在消费者均衡分析中的作用；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熟悉价格变化和收入变化的影响对消费者均衡的影响，能运用图形说明消费者均衡及其需求曲线的推导；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了解替代效应和收入效应。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第四章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生产技术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生产函数，短期与长期，一种可变要素的生产函数，总产量、平均产量和边际产量的概念及其相互关系，边际产量（边际报酬）递减规律；两种可变要素的生产函数，等产量曲线，等成本曲线，厂商生产要素的合理投入区域和最优生产要素的投入组合，规模报酬及其变动。</w:t>
      </w: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掌握生产的含义、生产要素和生产目的；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了解在经济分析中厂商生产目的假设的意义；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掌握生产函数的内涵以及短期和长期的划分；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掌握厂商实现短期均衡和长期均衡的必要条件；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掌握边际报酬递减规律；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理解生产要素的合理投入区域；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7.</w:t>
      </w:r>
      <w:r>
        <w:rPr>
          <w:rFonts w:hint="eastAsia" w:ascii="微软雅黑" w:hAnsi="微软雅黑" w:eastAsia="微软雅黑" w:cs="微软雅黑"/>
          <w:i w:val="0"/>
          <w:iCs w:val="0"/>
          <w:caps w:val="0"/>
          <w:color w:val="000000"/>
          <w:spacing w:val="0"/>
          <w:sz w:val="21"/>
          <w:szCs w:val="21"/>
          <w:bdr w:val="none" w:color="auto" w:sz="0" w:space="0"/>
          <w:shd w:val="clear" w:fill="FFFFFF"/>
        </w:rPr>
        <w:t>熟悉生产要素的最优组合和规模收益；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8.</w:t>
      </w:r>
      <w:r>
        <w:rPr>
          <w:rFonts w:hint="eastAsia" w:ascii="微软雅黑" w:hAnsi="微软雅黑" w:eastAsia="微软雅黑" w:cs="微软雅黑"/>
          <w:i w:val="0"/>
          <w:iCs w:val="0"/>
          <w:caps w:val="0"/>
          <w:color w:val="000000"/>
          <w:spacing w:val="0"/>
          <w:sz w:val="21"/>
          <w:szCs w:val="21"/>
          <w:bdr w:val="none" w:color="auto" w:sz="0" w:space="0"/>
          <w:shd w:val="clear" w:fill="FFFFFF"/>
        </w:rPr>
        <w:t>理解规模报酬的变动及其变动的原因。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第五章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机会成本、显成本、隐成本、正常利润、经济利润，等成本线，生产成本与产量之间的关系，短期成本、长期成本、短期成本与长期成本的关系，短期总成本和扩展线。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掌握成本的含义和种类；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掌握短期成本的分类和短期成本函数；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理解短期成本曲线相互之间的关系；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掌握长期成本函数和长期成本曲线；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理解短期成本和长期成本的关系。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第六章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完全竞争市场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厂商和市场的类型、完全竞争市场厂商的需求曲线和收益曲线、完全竞争市场厂商短期均衡和短期供给曲线和长期供给曲线 、完全竞争市场的短期均衡和长期均衡。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掌握厂商和市场的类型；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掌握完全竞争市场厂商的需求曲线和收益曲线；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熟悉完全竞争市场利润最大化的均衡条件；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熟悉完全竞争市场厂商短期均衡和短期供给曲线；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熟悉完全竞争市场厂商的长期均衡和长期期供给曲线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掌握不同市场结构的短期均衡和长期均衡。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第七章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不完全竞争的市场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垄断市场、垄断竞争市场和寡头垄断市场均衡的条件；垄断市场、垄断竞争市场厂商的短期均衡和长期均衡；寡头市场的特征和寡头厂商的供给曲线；不完全竞争市场厂商为获取最大利润的价格决策和产量决策，不同市场的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掌握垄断市场、垄断竞争市场和寡头垄断市场均衡的条件；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掌握垄断市场、垄断竞争市场和寡头垄断市场结构的特征；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熟悉垄断市场、垄断竞争市场厂商的短期均衡和长期均衡；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掌握垄断市场、垄断竞争市场和寡头垄断市场的需求曲线与供给曲线；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掌握不完全竞争市场厂商为获取最大利润的价格决策和产量决策。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第八章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生产要素价格的决定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生产要素需求的特点、生产要素价格的决定，洛伦茨曲线和基尼系数，公平与效率。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熟悉居民收入来源的几种渠道；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了解形成工资差异的原因；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领会级差地租的形成；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熟悉洛伦茨曲线和基尼系数的含义和运用；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5.</w:t>
      </w:r>
      <w:r>
        <w:rPr>
          <w:rFonts w:hint="eastAsia" w:ascii="微软雅黑" w:hAnsi="微软雅黑" w:eastAsia="微软雅黑" w:cs="微软雅黑"/>
          <w:i w:val="0"/>
          <w:iCs w:val="0"/>
          <w:caps w:val="0"/>
          <w:color w:val="000000"/>
          <w:spacing w:val="0"/>
          <w:sz w:val="21"/>
          <w:szCs w:val="21"/>
          <w:bdr w:val="none" w:color="auto" w:sz="0" w:space="0"/>
          <w:shd w:val="clear" w:fill="FFFFFF"/>
        </w:rPr>
        <w:t>了解收入分配不平等的原因；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6.</w:t>
      </w:r>
      <w:r>
        <w:rPr>
          <w:rFonts w:hint="eastAsia" w:ascii="微软雅黑" w:hAnsi="微软雅黑" w:eastAsia="微软雅黑" w:cs="微软雅黑"/>
          <w:i w:val="0"/>
          <w:iCs w:val="0"/>
          <w:caps w:val="0"/>
          <w:color w:val="000000"/>
          <w:spacing w:val="0"/>
          <w:sz w:val="21"/>
          <w:szCs w:val="21"/>
          <w:bdr w:val="none" w:color="auto" w:sz="0" w:space="0"/>
          <w:shd w:val="clear" w:fill="FFFFFF"/>
        </w:rPr>
        <w:t>理解收入分配中的平等与效率的关系。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72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3" w:lineRule="atLeast"/>
        <w:ind w:left="0" w:right="0" w:firstLine="0"/>
        <w:jc w:val="center"/>
        <w:rPr>
          <w:rFonts w:hint="eastAsia" w:ascii="微软雅黑" w:hAnsi="微软雅黑" w:eastAsia="微软雅黑" w:cs="微软雅黑"/>
          <w:i w:val="0"/>
          <w:iCs w:val="0"/>
          <w:caps w:val="0"/>
          <w:color w:val="333333"/>
          <w:spacing w:val="0"/>
          <w:sz w:val="21"/>
          <w:szCs w:val="21"/>
        </w:rPr>
      </w:pPr>
      <w:r>
        <w:rPr>
          <w:rStyle w:val="5"/>
          <w:rFonts w:hint="eastAsia" w:ascii="宋体" w:hAnsi="宋体" w:eastAsia="宋体" w:cs="宋体"/>
          <w:b/>
          <w:bCs/>
          <w:i w:val="0"/>
          <w:iCs w:val="0"/>
          <w:caps w:val="0"/>
          <w:color w:val="000000"/>
          <w:spacing w:val="0"/>
          <w:sz w:val="21"/>
          <w:szCs w:val="21"/>
          <w:bdr w:val="none" w:color="auto" w:sz="0" w:space="0"/>
          <w:shd w:val="clear" w:fill="FFFFFF"/>
        </w:rPr>
        <w:t>第十一章</w:t>
      </w:r>
      <w:r>
        <w:rPr>
          <w:rStyle w:val="5"/>
          <w:rFonts w:hint="eastAsia" w:ascii="宋体" w:hAnsi="宋体" w:eastAsia="宋体" w:cs="宋体"/>
          <w:b/>
          <w:bCs/>
          <w:i w:val="0"/>
          <w:iCs w:val="0"/>
          <w:caps w:val="0"/>
          <w:color w:val="000000"/>
          <w:spacing w:val="0"/>
          <w:sz w:val="21"/>
          <w:szCs w:val="21"/>
          <w:bdr w:val="none" w:color="auto" w:sz="0" w:space="0"/>
          <w:shd w:val="clear" w:fill="FFFFFF"/>
          <w:lang w:val="en-US"/>
        </w:rPr>
        <w:t>  </w:t>
      </w:r>
      <w:r>
        <w:rPr>
          <w:rStyle w:val="5"/>
          <w:rFonts w:hint="eastAsia" w:ascii="宋体" w:hAnsi="宋体" w:eastAsia="宋体" w:cs="宋体"/>
          <w:b/>
          <w:bCs/>
          <w:i w:val="0"/>
          <w:iCs w:val="0"/>
          <w:caps w:val="0"/>
          <w:color w:val="000000"/>
          <w:spacing w:val="0"/>
          <w:sz w:val="21"/>
          <w:szCs w:val="21"/>
          <w:bdr w:val="none" w:color="auto" w:sz="0" w:space="0"/>
          <w:shd w:val="clear" w:fill="FFFFFF"/>
        </w:rPr>
        <w:t>市场失灵和微观经济政策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b/>
          <w:bCs/>
          <w:i w:val="0"/>
          <w:iCs w:val="0"/>
          <w:caps w:val="0"/>
          <w:color w:val="000000"/>
          <w:spacing w:val="0"/>
          <w:sz w:val="21"/>
          <w:szCs w:val="21"/>
          <w:bdr w:val="none" w:color="auto" w:sz="0" w:space="0"/>
          <w:shd w:val="clear" w:fill="FFFFFF"/>
        </w:rPr>
        <w:t>考核知识点：</w:t>
      </w:r>
      <w:r>
        <w:rPr>
          <w:rFonts w:hint="eastAsia" w:ascii="微软雅黑" w:hAnsi="微软雅黑" w:eastAsia="微软雅黑" w:cs="微软雅黑"/>
          <w:i w:val="0"/>
          <w:iCs w:val="0"/>
          <w:caps w:val="0"/>
          <w:color w:val="000000"/>
          <w:spacing w:val="0"/>
          <w:sz w:val="21"/>
          <w:szCs w:val="21"/>
          <w:bdr w:val="none" w:color="auto" w:sz="0" w:space="0"/>
          <w:shd w:val="clear" w:fill="FFFFFF"/>
        </w:rPr>
        <w:t>市场失灵的原因、外部影响、公共物品和公共资源、信息的不完全和不对称。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1.</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掌握市场失灵的原因；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2.</w:t>
      </w:r>
      <w:r>
        <w:rPr>
          <w:rFonts w:hint="eastAsia" w:ascii="微软雅黑" w:hAnsi="微软雅黑" w:eastAsia="微软雅黑" w:cs="微软雅黑"/>
          <w:i w:val="0"/>
          <w:iCs w:val="0"/>
          <w:caps w:val="0"/>
          <w:color w:val="000000"/>
          <w:spacing w:val="0"/>
          <w:sz w:val="21"/>
          <w:szCs w:val="21"/>
          <w:bdr w:val="none" w:color="auto" w:sz="0" w:space="0"/>
          <w:shd w:val="clear" w:fill="FFFFFF"/>
        </w:rPr>
        <w:t>掌握外部影响；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3.</w:t>
      </w:r>
      <w:r>
        <w:rPr>
          <w:rFonts w:hint="eastAsia" w:ascii="微软雅黑" w:hAnsi="微软雅黑" w:eastAsia="微软雅黑" w:cs="微软雅黑"/>
          <w:i w:val="0"/>
          <w:iCs w:val="0"/>
          <w:caps w:val="0"/>
          <w:color w:val="000000"/>
          <w:spacing w:val="0"/>
          <w:sz w:val="21"/>
          <w:szCs w:val="21"/>
          <w:bdr w:val="none" w:color="auto" w:sz="0" w:space="0"/>
          <w:shd w:val="clear" w:fill="FFFFFF"/>
        </w:rPr>
        <w:t>熟悉公共物品和公共资源；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2" w:lineRule="atLeast"/>
        <w:ind w:left="0" w:right="0" w:firstLine="21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lang w:val="en-US"/>
        </w:rPr>
        <w:t>4.</w:t>
      </w:r>
      <w:r>
        <w:rPr>
          <w:rFonts w:hint="eastAsia" w:ascii="微软雅黑" w:hAnsi="微软雅黑" w:eastAsia="微软雅黑" w:cs="微软雅黑"/>
          <w:i w:val="0"/>
          <w:iCs w:val="0"/>
          <w:caps w:val="0"/>
          <w:color w:val="000000"/>
          <w:spacing w:val="0"/>
          <w:sz w:val="21"/>
          <w:szCs w:val="21"/>
          <w:bdr w:val="none" w:color="auto" w:sz="0" w:space="0"/>
          <w:shd w:val="clear" w:fill="FFFFFF"/>
        </w:rPr>
        <w:t>掌握信息不完全和不对称。</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46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2022-02-12T02:51:44Z</dcterms:created>
  <dc:creator>Administrator</dc:creator>
  <cp:lastModifiedBy>Administrator</cp:lastModifiedBy>
  <dcterms:modified xsi:type="dcterms:W3CDTF">2022-02-12T02:51:52Z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A66DE27B9A674F1FB2F86C6CB98BF02D</vt:lpwstr>
  </property>
</Properties>
</file>