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CC3300" w:sz="12" w:space="3"/>
        </w:pBdr>
        <w:shd w:val="clear" w:color="auto" w:fill="FFFFFF"/>
        <w:spacing w:line="360" w:lineRule="exact"/>
        <w:jc w:val="center"/>
        <w:rPr>
          <w:rFonts w:hint="default" w:ascii="微软雅黑" w:hAnsi="微软雅黑" w:eastAsia="微软雅黑" w:cs="微软雅黑"/>
          <w:sz w:val="21"/>
          <w:szCs w:val="21"/>
        </w:rPr>
      </w:pPr>
      <w:bookmarkStart w:id="0" w:name="_GoBack"/>
      <w:bookmarkEnd w:id="0"/>
      <w:r>
        <w:rPr>
          <w:rFonts w:ascii="微软雅黑" w:hAnsi="微软雅黑" w:eastAsia="微软雅黑" w:cs="微软雅黑"/>
          <w:sz w:val="21"/>
          <w:szCs w:val="21"/>
          <w:shd w:val="clear" w:color="auto" w:fill="FFFFFF"/>
        </w:rPr>
        <w:t>上海建桥学院专升本【西方经济学】课程考试大纲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一、考试目标</w:t>
      </w:r>
    </w:p>
    <w:p>
      <w:pPr>
        <w:pStyle w:val="5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考试目标是测试学生掌握微观经济学的基本理论和基本分析方法，宏观经济学的基本理论和运行机制，以及运用经济学基本理论和方法来分析和解决实际经济问题的能力，满足国际经济与贸易专业所需经济学基础知识的要求，并为后继课程和专业课程的学习奠定基础。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二、考试细则</w:t>
      </w:r>
    </w:p>
    <w:p>
      <w:pPr>
        <w:pStyle w:val="5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1．考试内容包括微观经济学和宏观经济学两部分，分值比例基本为1:1。</w:t>
      </w:r>
    </w:p>
    <w:p>
      <w:pPr>
        <w:pStyle w:val="5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2. 考试采用闭卷纸质试卷形式完成考试，考试时间为120分钟，总分为100分。</w:t>
      </w:r>
    </w:p>
    <w:p>
      <w:pPr>
        <w:pStyle w:val="5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3考试题型分为：单项选择题、简答题、计算题和论述题等四种题型。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三、试卷题型及分值分布要求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tbl>
      <w:tblPr>
        <w:tblStyle w:val="6"/>
        <w:tblW w:w="507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8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题型</w:t>
            </w:r>
          </w:p>
        </w:tc>
        <w:tc>
          <w:tcPr>
            <w:tcW w:w="2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单项选择题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简答题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计算题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论述题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合计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100</w:t>
            </w:r>
          </w:p>
        </w:tc>
      </w:tr>
    </w:tbl>
    <w:p>
      <w:pPr>
        <w:pStyle w:val="5"/>
        <w:widowControl/>
        <w:shd w:val="clear" w:color="auto" w:fill="FFFFFF"/>
        <w:spacing w:after="90" w:afterAutospacing="0" w:line="36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注：以上是每次考试的总体性要求，每份考卷的具体分值分布可以略有偏差。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四、考试内容和要求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tbl>
      <w:tblPr>
        <w:tblStyle w:val="6"/>
        <w:tblW w:w="85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4691"/>
        <w:gridCol w:w="1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1．需求、供给及均衡价格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（1）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需求理论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需求的定义，影响需求的因素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需求函数、需求曲线、需求定理、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（2）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 xml:space="preserve">供给理论 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供给的定义，影响供给的因素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供给函数、供给曲线、供给定理、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（3）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市场均衡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市场均衡的决定及其变动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（4）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需求弹性与供给弹性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需求弹性的定义及计算、供给弹性的定义及计算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需求弹和供给弹性分析厂商销售收入和价格的关系、税负的转嫁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（5）需求、供给和均衡价格的运用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运用市场均衡理论和弹性理论分析税收效应、支持价格和限制价格政策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2．消费者选择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（1）效用论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效用</w:t>
            </w:r>
            <w:r>
              <w:rPr>
                <w:rFonts w:ascii="微软雅黑" w:hAnsi="微软雅黑" w:eastAsia="微软雅黑"/>
                <w:color w:val="000000"/>
                <w:kern w:val="0"/>
                <w:szCs w:val="21"/>
              </w:rPr>
              <w:t>与边际效用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的定义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边际效用递减理论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基数效用论下和序数效用论下的消费者均衡条件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（2）无差异曲线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无差异曲线的含义及特点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（3）效用最大化与消费者选择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预算线的含义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ind w:firstLine="21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无差异曲线和收入预算线消费者如何达到效用最大化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3．生产和成本理论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（1）生产技术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厂商、生产、</w:t>
            </w: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边际技术替代率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的基本概念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短期生产函数、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长期生产函数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运用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短期生产函数分析理性厂商的选择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运用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长期生产函数分析生产要素的最优组合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（2）成本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成本的基本概念及分类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等成本线、成本最小化、产量最大化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综合等产量线和等成本线得到生产者均衡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短期成本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的分类、长期成本的概念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短期成本曲线之间的关系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规模经济和长期平均成本曲线的形状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4．完全竞争市场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（1）厂商和市场的类型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市场的类型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（2）利润最大化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完全竞争市场的条件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ind w:firstLine="15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完全竞争厂商的需求曲线和收益曲线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ind w:firstLine="15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完全竞争厂商实现利润最大化的均衡原则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ind w:firstLine="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（3）完全竞争市场短期均衡和长期均衡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完全竞争市场短期均衡条件和完全竞争市场长期均衡条件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5．不完全竞争的市场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（1）垄断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垄断市场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垄断厂商的需求曲线、收益曲线、供给曲线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垄断市场的短期均衡与长期均衡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垄断厂商的价格歧视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（2）垄断竞争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垄断竞争市场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的条件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垄断竞争厂商的需求曲线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垄断竞争市场的短期均衡与长期均衡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非价格竞争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（3）寡头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寡头市场的特征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古诺模型、斯塔克伯格模型、价格领导模型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（4）不同市场的比较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不同市场的比较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6. 生产要素价格的决定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（1）要素需求和供给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完全竞争厂商使用生产要素的原则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要素市场</w:t>
            </w:r>
            <w:r>
              <w:rPr>
                <w:rFonts w:hint="eastAsia" w:ascii="微软雅黑" w:hAnsi="微软雅黑" w:eastAsia="微软雅黑"/>
                <w:szCs w:val="21"/>
              </w:rPr>
              <w:t>的需求与供给</w:t>
            </w:r>
            <w:r>
              <w:rPr>
                <w:rFonts w:ascii="微软雅黑" w:hAnsi="微软雅黑" w:eastAsia="微软雅黑"/>
                <w:szCs w:val="21"/>
              </w:rPr>
              <w:t>一般原理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（2）劳动要素和土地要素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工资的决定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地租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的决定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（3）洛伦兹曲线和基尼系数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洛伦兹曲线和基尼系数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9. 宏观经济的基本指标及其衡量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国内生产总值及其核算方法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GDP的定义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支出法、收入法核算GDP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（2）国民收入的其他衡量指标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NDP、NI、PI、DPI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（3）国民收入的基本公式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国民收入恒等式及核算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（4）价格水平及其衡量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GDP平减指数、CPI、通货膨胀、名义GDP与实际GDP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（5）失业及其衡量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失业率、就业率、劳动力参与率</w:t>
            </w:r>
          </w:p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失业类型：周期性失业、摩擦性失业、结构性失业、自然失业率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（6）宏观经济问题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失业、通货膨胀、滞涨、经济增长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10. 国民收入决定理论：收入支出模型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（1）均衡产出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均衡国民收入或均衡产出概念</w:t>
            </w:r>
          </w:p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有效需求原理及框架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投资等于储蓄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（2）凯恩斯消费函数理论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消费函数、储蓄函数、消费函数和储蓄函数的关系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国民收入的决定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和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乘数论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两部门经济中国民收入的决定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三部门济中国民收入的决定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四部门经济中国民收入的决定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投资乘数原理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（4）其他消费理论</w:t>
            </w:r>
          </w:p>
        </w:tc>
        <w:tc>
          <w:tcPr>
            <w:tcW w:w="4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相对收入假说、恒久收入假说、生命周期假说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（5）凯恩斯投资理论等</w:t>
            </w:r>
          </w:p>
        </w:tc>
        <w:tc>
          <w:tcPr>
            <w:tcW w:w="4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投资函数、投资影响因素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 xml:space="preserve">11. 国民收入决定：IS-LM模型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（1）凯恩斯货币需求理论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货币需求理论（流动偏好理论）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；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流动性陷阱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after="90"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货币需求方程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after="90"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（2）IS曲线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IS曲线推导、斜率和移动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（3）LM曲线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LM曲线推导、斜率和移动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（4）IS－LM理论模型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IS－LM的均衡的利率和收入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均衡收入和利率的变动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失衡、四个区域特点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（6）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凯恩斯的基本理论框架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凯恩斯的基本理论框架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12. 国民收入决定：AD-AS模型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（1）AD曲线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总需求曲线的基本形状与基本含义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总需求曲线的推导和移动、影响因素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（2）AS曲线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三种总供给曲线、AS曲线变动和影响因素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（3）AD-AS模型应用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对外来冲击的反应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13. 失业与通货膨胀、经济周期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（1）失业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失业的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宏观经济学解释（古典经济学、凯恩斯、新凯恩斯主义经济学、现代货币主义）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奥肯定律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（2）通货膨胀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通货膨胀的类型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通货膨胀的形成原因、经济效应和反通货膨胀的对策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菲利普斯曲线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菲利普斯曲线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的提出及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政策含义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（4）通货紧缩和滞涨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通货紧缩定义、滞涨原因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（5）经济周期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定义、阶段、类型、经济周期理论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14.开放条件下的宏观经济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（1）国际收支及汇率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汇率及制度、国际收支平衡、BP曲线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（2）蒙代尔-弗莱明模型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（3）固定汇率、浮动汇率下的政策效果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小国开放下的政策效果、三元悖论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15. 宏观经济政策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宏观经济政策目标及影响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宏观经济政策目标及作用和影响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财政政策及效果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财政政策及其工具、效应的IS-LM模型分析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功能财政思想和自动稳定器的作用原理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货币政策及其工具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商业银行、中央银行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存款创造和货币供给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货币政策及其工具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货币政策效果的IS-LM图形分析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（4）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两种政策的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局限性及协调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两种政策的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局限性、协调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（5）供给管理政策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人力政策、收入政策、指数化政策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16.经济增长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（1）经济增长概念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经济增长率计算、增长核算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（2）经济增长的决定因素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直接原因和根本原因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（3）新古典增长模型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无技术进步、有技术进步的稳态增长、重要结论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after="90"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（4）内生增长理论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重要结论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after="90"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（5）促进经济增长政策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四个重要途径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</w:tbl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 xml:space="preserve">五、参考教材  </w:t>
      </w:r>
    </w:p>
    <w:p>
      <w:pPr>
        <w:pStyle w:val="5"/>
        <w:widowControl/>
        <w:shd w:val="clear" w:color="auto" w:fill="FFFFFF"/>
        <w:spacing w:line="360" w:lineRule="exact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西方经济学（上册）（第二版），《西方经济学》编写组主编，高等教育出版社、人民出版社，2019年9月</w:t>
      </w:r>
    </w:p>
    <w:p>
      <w:pPr>
        <w:pStyle w:val="5"/>
        <w:widowControl/>
        <w:shd w:val="clear" w:color="auto" w:fill="FFFFFF"/>
        <w:spacing w:line="360" w:lineRule="exact"/>
        <w:rPr>
          <w:rFonts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西方经济学（下册）（第二版），《西方经济学》编写组主编，高等教育出版社、人民出版社，2019年9月</w:t>
      </w:r>
    </w:p>
    <w:p>
      <w:pPr>
        <w:pStyle w:val="5"/>
        <w:widowControl/>
        <w:shd w:val="clear" w:color="auto" w:fill="FFFFFF"/>
        <w:spacing w:line="360" w:lineRule="exact"/>
        <w:rPr>
          <w:rFonts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spacing w:before="100" w:after="100" w:line="6560" w:lineRule="exac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06980" cy="318452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180" cy="32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="100" w:after="90" w:afterAutospacing="0" w:line="656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drawing>
          <wp:inline distT="0" distB="0" distL="0" distR="0">
            <wp:extent cx="2588260" cy="3347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E933EA"/>
    <w:rsid w:val="000B1B10"/>
    <w:rsid w:val="00186E7C"/>
    <w:rsid w:val="003103BB"/>
    <w:rsid w:val="00442CE4"/>
    <w:rsid w:val="004C542E"/>
    <w:rsid w:val="00612DEF"/>
    <w:rsid w:val="00624D32"/>
    <w:rsid w:val="007217FA"/>
    <w:rsid w:val="009045A2"/>
    <w:rsid w:val="00924D59"/>
    <w:rsid w:val="009657C1"/>
    <w:rsid w:val="009D315C"/>
    <w:rsid w:val="00A21039"/>
    <w:rsid w:val="00AE1576"/>
    <w:rsid w:val="00B153C4"/>
    <w:rsid w:val="00B51A1B"/>
    <w:rsid w:val="00BE695D"/>
    <w:rsid w:val="00CC277C"/>
    <w:rsid w:val="00DC4F30"/>
    <w:rsid w:val="00F965E5"/>
    <w:rsid w:val="03B271EA"/>
    <w:rsid w:val="0B97445A"/>
    <w:rsid w:val="0DBB35FD"/>
    <w:rsid w:val="0FEE097B"/>
    <w:rsid w:val="1A052D9D"/>
    <w:rsid w:val="1D097A57"/>
    <w:rsid w:val="1E182542"/>
    <w:rsid w:val="226F259E"/>
    <w:rsid w:val="3CCE16E1"/>
    <w:rsid w:val="43DA0E66"/>
    <w:rsid w:val="489C7AC2"/>
    <w:rsid w:val="4D260264"/>
    <w:rsid w:val="4E0524EE"/>
    <w:rsid w:val="4FDD4D67"/>
    <w:rsid w:val="51FE6F89"/>
    <w:rsid w:val="5718566B"/>
    <w:rsid w:val="643B69D1"/>
    <w:rsid w:val="71600F63"/>
    <w:rsid w:val="719D7B50"/>
    <w:rsid w:val="71DB0848"/>
    <w:rsid w:val="77CB23FA"/>
    <w:rsid w:val="79355D77"/>
    <w:rsid w:val="7EE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477</Words>
  <Characters>2724</Characters>
  <Lines>22</Lines>
  <Paragraphs>6</Paragraphs>
  <TotalTime>3</TotalTime>
  <ScaleCrop>false</ScaleCrop>
  <LinksUpToDate>false</LinksUpToDate>
  <CharactersWithSpaces>3195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nicehim</dc:creator>
  <cp:lastModifiedBy>Administrator</cp:lastModifiedBy>
  <dcterms:modified xsi:type="dcterms:W3CDTF">2021-12-16T07:01:36Z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959AA5159DD145409174BE66E2D8628C</vt:lpwstr>
  </property>
</Properties>
</file>